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Наукова складова освітньо-наукової програми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Наукова складова освітньо-наукової програми </w:t>
      </w:r>
      <w:r>
        <w:rPr>
          <w:sz w:val="28"/>
          <w:szCs w:val="28"/>
        </w:rPr>
        <w:t>ІФКС НАН України</w:t>
      </w:r>
      <w:r>
        <w:rPr>
          <w:sz w:val="28"/>
          <w:szCs w:val="28"/>
        </w:rPr>
        <w:t xml:space="preserve">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Дисертація на здобуття ступеня доктора філософії є самостійним розгорнутим дослідженням, що пропонує розв’язання актуального науково-прикладного завдання за спеціальністю </w:t>
      </w:r>
      <w:r>
        <w:rPr>
          <w:sz w:val="28"/>
          <w:szCs w:val="28"/>
          <w:lang w:val="uk-UA"/>
        </w:rPr>
        <w:t>104 </w:t>
      </w:r>
      <w:r>
        <w:rPr>
          <w:i/>
          <w:sz w:val="28"/>
          <w:szCs w:val="28"/>
          <w:lang w:val="uk-UA"/>
        </w:rPr>
        <w:t xml:space="preserve">Фізика </w:t>
      </w:r>
      <w:r>
        <w:rPr>
          <w:i/>
          <w:sz w:val="28"/>
          <w:szCs w:val="28"/>
        </w:rPr>
        <w:t>та</w:t>
      </w:r>
      <w:r>
        <w:rPr>
          <w:i/>
          <w:sz w:val="28"/>
          <w:szCs w:val="28"/>
          <w:lang w:val="uk-UA"/>
        </w:rPr>
        <w:t xml:space="preserve"> астрономія</w:t>
      </w:r>
      <w:r>
        <w:rPr>
          <w:sz w:val="28"/>
          <w:szCs w:val="28"/>
        </w:rPr>
        <w:t>, результати якого характеризуються науковою новизною та практичною цінністю і оприлюднені у відповідних публікаціях.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Наукова складова освітньо-наукової програми оформляється у вигляді індивідуального плану наукової роботи аспіранта і є невід’ємною частиною навчального плану аспірантури.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Невід’ємною частиною наукової складової освітньо-наукової програми аспірантури є підготовка та публікація наукових статей, виступи на наукових конференціях, наукових фахових семінарах, </w:t>
      </w:r>
      <w:r>
        <w:rPr>
          <w:sz w:val="28"/>
          <w:szCs w:val="28"/>
          <w:lang w:val="uk-UA"/>
        </w:rPr>
        <w:t>робочих нарадах</w:t>
      </w:r>
      <w:r>
        <w:rPr>
          <w:sz w:val="28"/>
          <w:szCs w:val="28"/>
        </w:rPr>
        <w:t>, симпозіумах.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Тематики наукових досліджень </w:t>
      </w:r>
      <w:r>
        <w:rPr>
          <w:b/>
          <w:sz w:val="28"/>
          <w:szCs w:val="28"/>
        </w:rPr>
        <w:t xml:space="preserve">в ІФКС НАН України </w:t>
      </w:r>
      <w:r>
        <w:rPr>
          <w:b/>
          <w:sz w:val="28"/>
          <w:szCs w:val="28"/>
        </w:rPr>
        <w:t xml:space="preserve">за спеціальністю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104 </w:t>
      </w:r>
      <w:r>
        <w:rPr>
          <w:b/>
          <w:i/>
          <w:sz w:val="28"/>
          <w:szCs w:val="28"/>
          <w:lang w:val="uk-UA"/>
        </w:rPr>
        <w:t xml:space="preserve"> Фізика та астрономія</w:t>
      </w:r>
      <w:r>
        <w:rPr>
          <w:b/>
          <w:sz w:val="28"/>
          <w:szCs w:val="28"/>
          <w:lang w:val="uk-UA"/>
        </w:rPr>
        <w:t>: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1. Теорія структурних та термодинамічних властивостей рідин.</w:t>
      </w:r>
    </w:p>
    <w:p>
      <w:pPr>
        <w:pStyle w:val="Normal"/>
        <w:rPr/>
      </w:pPr>
      <w:r>
        <w:rPr>
          <w:sz w:val="28"/>
          <w:szCs w:val="28"/>
          <w:lang w:val="uk-UA"/>
        </w:rPr>
        <w:t>2. Теорія фазових переходів.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Фізика складних систем.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Теорія магнітних систем. </w:t>
      </w:r>
    </w:p>
    <w:p>
      <w:pPr>
        <w:pStyle w:val="Normal"/>
        <w:rPr/>
      </w:pPr>
      <w:r>
        <w:rPr>
          <w:sz w:val="28"/>
          <w:szCs w:val="28"/>
          <w:lang w:val="uk-UA"/>
        </w:rPr>
        <w:t>5. Теорія сегнетоелектриків та іонних провідників.</w:t>
      </w:r>
    </w:p>
    <w:p>
      <w:pPr>
        <w:pStyle w:val="Normal"/>
        <w:rPr/>
      </w:pPr>
      <w:r>
        <w:rPr>
          <w:sz w:val="28"/>
          <w:szCs w:val="28"/>
          <w:lang w:val="uk-UA"/>
        </w:rPr>
        <w:t>6. Розроблення ефективних алгоритмів для моделювання мікроскопічної динаміки в 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якій речовині.</w:t>
      </w:r>
    </w:p>
    <w:p>
      <w:pPr>
        <w:pStyle w:val="Normal"/>
        <w:rPr/>
      </w:pPr>
      <w:r>
        <w:rPr>
          <w:sz w:val="28"/>
          <w:szCs w:val="28"/>
          <w:lang w:val="uk-UA"/>
        </w:rPr>
        <w:t>7</w:t>
      </w:r>
      <w:r>
        <w:rPr>
          <w:rStyle w:val="Xfm32390755"/>
          <w:sz w:val="28"/>
          <w:szCs w:val="28"/>
        </w:rPr>
        <w:t xml:space="preserve">. </w:t>
      </w:r>
      <w:r>
        <w:rPr>
          <w:rStyle w:val="Xfm32390755"/>
          <w:sz w:val="28"/>
          <w:szCs w:val="28"/>
          <w:lang w:val="uk-UA"/>
        </w:rPr>
        <w:t>Першопринципне моделювання структурних та динамічних властивостей невпорядкованих систем.</w:t>
      </w:r>
    </w:p>
    <w:p>
      <w:pPr>
        <w:pStyle w:val="Normal"/>
        <w:jc w:val="both"/>
        <w:rPr/>
      </w:pPr>
      <w:r>
        <w:rPr>
          <w:rStyle w:val="Xfm32390755"/>
          <w:sz w:val="28"/>
          <w:szCs w:val="28"/>
          <w:lang w:val="uk-UA"/>
        </w:rPr>
        <w:t>8</w:t>
      </w:r>
      <w:r>
        <w:rPr>
          <w:rStyle w:val="Xfm32390755"/>
          <w:sz w:val="28"/>
          <w:szCs w:val="28"/>
        </w:rPr>
        <w:t xml:space="preserve">. </w:t>
      </w:r>
      <w:r>
        <w:rPr>
          <w:rStyle w:val="Xfm32390755"/>
          <w:sz w:val="28"/>
          <w:szCs w:val="28"/>
          <w:lang w:val="uk-UA"/>
        </w:rPr>
        <w:t>Нерівноважна статистична фізика невпорядкованих систем</w:t>
      </w:r>
      <w:r>
        <w:rPr>
          <w:rStyle w:val="Xfm32390755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Style w:val="Xfm32390755"/>
          <w:sz w:val="28"/>
          <w:szCs w:val="28"/>
          <w:lang w:val="uk-UA"/>
        </w:rPr>
        <w:t>9. Теорія та моделювання систем із сильними електронними кореляціями.</w:t>
      </w:r>
    </w:p>
    <w:p>
      <w:pPr>
        <w:pStyle w:val="Normal"/>
        <w:jc w:val="both"/>
        <w:rPr/>
      </w:pPr>
      <w:r>
        <w:rPr>
          <w:rStyle w:val="Xfm32390755"/>
          <w:sz w:val="28"/>
          <w:szCs w:val="28"/>
          <w:lang w:val="uk-UA"/>
        </w:rPr>
        <w:t>10. Розрахунки електронних та коливних спектрів молекулярних та макромолекулярних систем.</w:t>
      </w:r>
    </w:p>
    <w:p>
      <w:pPr>
        <w:pStyle w:val="Normal"/>
        <w:jc w:val="both"/>
        <w:rPr/>
      </w:pPr>
      <w:r>
        <w:rPr>
          <w:rStyle w:val="Xfm32390755"/>
          <w:sz w:val="28"/>
          <w:szCs w:val="28"/>
          <w:lang w:val="uk-UA"/>
        </w:rPr>
        <w:t>11. Дослідження впорядкованих фаз в макромолекулярних системах.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Xfm32390755">
    <w:name w:val="xfm_32390755"/>
    <w:basedOn w:val="Style14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198</Words>
  <Characters>1535</Characters>
  <CharactersWithSpaces>1718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2020-06-23T11:19:13Z</dcterms:created>
  <dc:creator/>
  <dc:description/>
  <dc:language>en-US</dc:language>
  <cp:lastModifiedBy/>
  <dcterms:modified xsi:type="dcterms:W3CDTF">2020-06-23T11:21:28Z</dcterms:modified>
  <cp:revision>1</cp:revision>
  <dc:subject/>
  <dc:title/>
</cp:coreProperties>
</file>