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 xml:space="preserve">Атестація аспірантів </w:t>
      </w:r>
      <w:r>
        <w:rPr>
          <w:b/>
          <w:bCs/>
          <w:sz w:val="28"/>
          <w:szCs w:val="28"/>
          <w:lang w:val="uk-UA"/>
        </w:rPr>
        <w:t>в ІФКС НАН України</w:t>
      </w:r>
    </w:p>
    <w:p>
      <w:pPr>
        <w:pStyle w:val="Normal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Атестація здобувачів вищої освіти ступеня доктора філософії здійснюється спеціалізованою вченою радою, постійно діючою або утвореною для проведення разового захисту, на підставі публічного захисту наукових досягнень у формі дисертації.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Обов’язковою умовою допуску до захисту є успішне виконання аспірантом його індивідуального навчального плану </w:t>
      </w:r>
      <w:r>
        <w:rPr>
          <w:sz w:val="28"/>
          <w:szCs w:val="28"/>
        </w:rPr>
        <w:t>в рамках освітньої програми ІФКС НАН України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Здобувачі вищої освіти ступеня доктора філософії захищають дисертації, як правило, у постійно діючій спеціалізованій вченій раді з відповідної спеціальності </w:t>
      </w:r>
      <w:r>
        <w:rPr>
          <w:sz w:val="28"/>
          <w:szCs w:val="28"/>
        </w:rPr>
        <w:t>104 “</w:t>
      </w:r>
      <w:r>
        <w:rPr>
          <w:i/>
          <w:sz w:val="28"/>
          <w:szCs w:val="28"/>
          <w:lang w:val="uk-UA"/>
        </w:rPr>
        <w:t xml:space="preserve">Фізика </w:t>
      </w:r>
      <w:r>
        <w:rPr>
          <w:i/>
          <w:sz w:val="28"/>
          <w:szCs w:val="28"/>
        </w:rPr>
        <w:t>та</w:t>
      </w:r>
      <w:r>
        <w:rPr>
          <w:i/>
          <w:sz w:val="28"/>
          <w:szCs w:val="28"/>
          <w:lang w:val="uk-UA"/>
        </w:rPr>
        <w:t xml:space="preserve"> астрономія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ІФКС </w:t>
      </w:r>
      <w:r>
        <w:rPr>
          <w:sz w:val="28"/>
          <w:szCs w:val="28"/>
          <w:lang w:val="uk-UA"/>
        </w:rPr>
        <w:t>НАН України</w:t>
      </w:r>
      <w:r>
        <w:rPr>
          <w:sz w:val="28"/>
          <w:szCs w:val="28"/>
        </w:rPr>
        <w:t xml:space="preserve">. Вчена рада </w:t>
      </w:r>
      <w:r>
        <w:rPr>
          <w:sz w:val="28"/>
          <w:szCs w:val="28"/>
          <w:lang w:val="uk-UA"/>
        </w:rPr>
        <w:t>ІФКС НАН України також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оже</w:t>
      </w:r>
      <w:r>
        <w:rPr>
          <w:sz w:val="28"/>
          <w:szCs w:val="28"/>
        </w:rPr>
        <w:t xml:space="preserve"> подати до Національного агентства із забезпечення якості вищої освіти документи для акредитації спеціалізованої вченої ради, утвореної для проведення разового захисту, або звернутися з відповідним клопотанням до </w:t>
      </w:r>
      <w:r>
        <w:rPr>
          <w:sz w:val="28"/>
          <w:szCs w:val="28"/>
          <w:lang w:val="uk-UA"/>
        </w:rPr>
        <w:t xml:space="preserve">іншої установи НАН України чи </w:t>
      </w:r>
      <w:r>
        <w:rPr>
          <w:sz w:val="28"/>
          <w:szCs w:val="28"/>
        </w:rPr>
        <w:t xml:space="preserve">іншого вищого навчального закладу, де функціонує постійно діюча спеціалізована вчена рада з відповідної спеціальності.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Xfm32390755">
    <w:name w:val="xfm_32390755"/>
    <w:basedOn w:val="Style14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1</Pages>
  <Words>133</Words>
  <Characters>904</Characters>
  <CharactersWithSpaces>1034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2020-06-23T11:22:15Z</dcterms:created>
  <dc:creator/>
  <dc:description/>
  <dc:language>en-US</dc:language>
  <cp:lastModifiedBy/>
  <dcterms:modified xsi:type="dcterms:W3CDTF">2020-06-23T11:26:34Z</dcterms:modified>
  <cp:revision>1</cp:revision>
  <dc:subject/>
  <dc:title/>
</cp:coreProperties>
</file>